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01" w:rsidRPr="002C377B" w:rsidRDefault="00A65353" w:rsidP="00B23001">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AAD1FB4" wp14:editId="5EA639AB">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0758CC6A" wp14:editId="74A6A1B9">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651C83"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Pr="00B23001" w:rsidRDefault="00A65353" w:rsidP="00A65353">
                            <w:pPr>
                              <w:rPr>
                                <w:rFonts w:ascii="Arial" w:hAnsi="Arial" w:cs="Arial"/>
                                <w:sz w:val="17"/>
                                <w:szCs w:val="17"/>
                              </w:rPr>
                            </w:pPr>
                            <w:r w:rsidRPr="00B23001">
                              <w:rPr>
                                <w:rFonts w:ascii="Arial" w:hAnsi="Arial" w:cs="Arial"/>
                                <w:sz w:val="17"/>
                                <w:szCs w:val="17"/>
                              </w:rPr>
                              <w:t>Tel.: +49 (0)89 32391-259</w:t>
                            </w:r>
                          </w:p>
                          <w:p w:rsidR="00A65353" w:rsidRPr="00B23001" w:rsidRDefault="00A65353" w:rsidP="00A65353">
                            <w:pPr>
                              <w:rPr>
                                <w:rFonts w:ascii="Arial" w:hAnsi="Arial" w:cs="Arial"/>
                                <w:sz w:val="17"/>
                                <w:szCs w:val="17"/>
                              </w:rPr>
                            </w:pPr>
                            <w:r w:rsidRPr="00B23001">
                              <w:rPr>
                                <w:rFonts w:ascii="Arial" w:hAnsi="Arial" w:cs="Arial"/>
                                <w:sz w:val="17"/>
                                <w:szCs w:val="17"/>
                              </w:rPr>
                              <w:t>Fax: +49 (0)89 32391-246</w:t>
                            </w:r>
                          </w:p>
                          <w:p w:rsidR="000D7D83" w:rsidRPr="00B23001" w:rsidRDefault="000D7D83" w:rsidP="000D7D83">
                            <w:pPr>
                              <w:rPr>
                                <w:rFonts w:ascii="Arial" w:hAnsi="Arial" w:cs="Arial"/>
                                <w:sz w:val="17"/>
                                <w:szCs w:val="17"/>
                              </w:rPr>
                            </w:pPr>
                            <w:r w:rsidRPr="00B23001">
                              <w:rPr>
                                <w:rFonts w:ascii="Arial" w:hAnsi="Arial" w:cs="Arial"/>
                                <w:sz w:val="17"/>
                                <w:szCs w:val="17"/>
                              </w:rPr>
                              <w:t>www.euroexpo.de</w:t>
                            </w:r>
                          </w:p>
                          <w:p w:rsidR="000D7D83" w:rsidRPr="00B23001" w:rsidRDefault="000D7D83" w:rsidP="000D7D83">
                            <w:pPr>
                              <w:rPr>
                                <w:rFonts w:ascii="Arial" w:hAnsi="Arial" w:cs="Arial"/>
                                <w:sz w:val="17"/>
                                <w:szCs w:val="17"/>
                              </w:rPr>
                            </w:pPr>
                            <w:r w:rsidRPr="00B23001">
                              <w:rPr>
                                <w:rFonts w:ascii="Arial" w:hAnsi="Arial" w:cs="Arial"/>
                                <w:sz w:val="17"/>
                                <w:szCs w:val="17"/>
                              </w:rPr>
                              <w:t>www.logimat-messe.de</w:t>
                            </w:r>
                          </w:p>
                          <w:p w:rsidR="000D7D83" w:rsidRDefault="000D7D83" w:rsidP="000D7D83">
                            <w:pPr>
                              <w:rPr>
                                <w:rFonts w:ascii="Arial" w:hAnsi="Arial" w:cs="Arial"/>
                                <w:sz w:val="17"/>
                                <w:szCs w:val="17"/>
                              </w:rPr>
                            </w:pPr>
                            <w:r>
                              <w:rPr>
                                <w:rFonts w:ascii="Arial" w:hAnsi="Arial" w:cs="Arial"/>
                                <w:sz w:val="17"/>
                                <w:szCs w:val="17"/>
                              </w:rPr>
                              <w:t>www.tradeworld.de</w:t>
                            </w:r>
                          </w:p>
                          <w:p w:rsidR="00A65353" w:rsidRPr="00B23001" w:rsidRDefault="00A65353" w:rsidP="000D7D8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bookmarkStart w:id="1" w:name="_GoBack"/>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651C83"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Pr="000D7D83" w:rsidRDefault="00A65353" w:rsidP="00A65353">
                      <w:pPr>
                        <w:rPr>
                          <w:rFonts w:ascii="Arial" w:hAnsi="Arial" w:cs="Arial"/>
                          <w:sz w:val="17"/>
                          <w:szCs w:val="17"/>
                          <w:lang w:val="en-GB"/>
                        </w:rPr>
                      </w:pPr>
                      <w:r w:rsidRPr="000D7D83">
                        <w:rPr>
                          <w:rFonts w:ascii="Arial" w:hAnsi="Arial" w:cs="Arial"/>
                          <w:sz w:val="17"/>
                          <w:szCs w:val="17"/>
                          <w:lang w:val="en-GB"/>
                        </w:rPr>
                        <w:t>Tel.: +49 (0)89 32391-259</w:t>
                      </w:r>
                    </w:p>
                    <w:p w:rsidR="00A65353" w:rsidRPr="000D7D83" w:rsidRDefault="00A65353" w:rsidP="00A65353">
                      <w:pPr>
                        <w:rPr>
                          <w:rFonts w:ascii="Arial" w:hAnsi="Arial" w:cs="Arial"/>
                          <w:sz w:val="17"/>
                          <w:szCs w:val="17"/>
                          <w:lang w:val="en-GB"/>
                        </w:rPr>
                      </w:pPr>
                      <w:r w:rsidRPr="000D7D83">
                        <w:rPr>
                          <w:rFonts w:ascii="Arial" w:hAnsi="Arial" w:cs="Arial"/>
                          <w:sz w:val="17"/>
                          <w:szCs w:val="17"/>
                          <w:lang w:val="en-GB"/>
                        </w:rPr>
                        <w:t>Fax: +49 (0)89 32391-246</w:t>
                      </w:r>
                    </w:p>
                    <w:p w:rsidR="000D7D83" w:rsidRPr="000D7D83" w:rsidRDefault="000D7D83" w:rsidP="000D7D83">
                      <w:pPr>
                        <w:rPr>
                          <w:rFonts w:ascii="Arial" w:hAnsi="Arial" w:cs="Arial"/>
                          <w:sz w:val="17"/>
                          <w:szCs w:val="17"/>
                          <w:lang w:val="en-GB"/>
                        </w:rPr>
                      </w:pPr>
                      <w:r w:rsidRPr="000D7D83">
                        <w:rPr>
                          <w:rFonts w:ascii="Arial" w:hAnsi="Arial" w:cs="Arial"/>
                          <w:sz w:val="17"/>
                          <w:szCs w:val="17"/>
                          <w:lang w:val="en-GB"/>
                        </w:rPr>
                        <w:t>www.euroexpo.de</w:t>
                      </w:r>
                    </w:p>
                    <w:p w:rsidR="000D7D83" w:rsidRPr="000D7D83" w:rsidRDefault="000D7D83" w:rsidP="000D7D83">
                      <w:pPr>
                        <w:rPr>
                          <w:rFonts w:ascii="Arial" w:hAnsi="Arial" w:cs="Arial"/>
                          <w:sz w:val="17"/>
                          <w:szCs w:val="17"/>
                          <w:lang w:val="en-GB"/>
                        </w:rPr>
                      </w:pPr>
                      <w:r w:rsidRPr="000D7D83">
                        <w:rPr>
                          <w:rFonts w:ascii="Arial" w:hAnsi="Arial" w:cs="Arial"/>
                          <w:sz w:val="17"/>
                          <w:szCs w:val="17"/>
                          <w:lang w:val="en-GB"/>
                        </w:rPr>
                        <w:t>www.logimat-messe.de</w:t>
                      </w:r>
                    </w:p>
                    <w:p w:rsidR="000D7D83" w:rsidRDefault="000D7D83" w:rsidP="000D7D83">
                      <w:pPr>
                        <w:rPr>
                          <w:rFonts w:ascii="Arial" w:hAnsi="Arial" w:cs="Arial"/>
                          <w:sz w:val="17"/>
                          <w:szCs w:val="17"/>
                        </w:rPr>
                      </w:pPr>
                      <w:r>
                        <w:rPr>
                          <w:rFonts w:ascii="Arial" w:hAnsi="Arial" w:cs="Arial"/>
                          <w:sz w:val="17"/>
                          <w:szCs w:val="17"/>
                        </w:rPr>
                        <w:t>www.tradeworld.de</w:t>
                      </w:r>
                    </w:p>
                    <w:bookmarkEnd w:id="1"/>
                    <w:p w:rsidR="00A65353" w:rsidRPr="000D7D83" w:rsidRDefault="00A65353" w:rsidP="000D7D83">
                      <w:pPr>
                        <w:rPr>
                          <w:rFonts w:ascii="Arial" w:hAnsi="Arial" w:cs="Arial"/>
                          <w:sz w:val="17"/>
                          <w:szCs w:val="17"/>
                          <w:lang w:val="en-GB"/>
                        </w:rPr>
                      </w:pPr>
                    </w:p>
                  </w:txbxContent>
                </v:textbox>
              </v:shape>
            </w:pict>
          </mc:Fallback>
        </mc:AlternateContent>
      </w:r>
      <w:r w:rsidR="00B23001">
        <w:rPr>
          <w:rFonts w:ascii="Arial" w:hAnsi="Arial" w:cs="Arial"/>
          <w:noProof/>
          <w:sz w:val="10"/>
          <w:szCs w:val="10"/>
        </w:rPr>
        <w:drawing>
          <wp:inline distT="0" distB="0" distL="0" distR="0" wp14:anchorId="29FF49F0" wp14:editId="41C4367B">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B23001" w:rsidRPr="002C377B" w:rsidRDefault="00B23001" w:rsidP="00B23001">
      <w:pPr>
        <w:ind w:right="1134"/>
        <w:jc w:val="both"/>
        <w:rPr>
          <w:rFonts w:ascii="Arial" w:hAnsi="Arial" w:cs="Arial"/>
          <w:sz w:val="10"/>
          <w:szCs w:val="10"/>
        </w:rPr>
      </w:pPr>
    </w:p>
    <w:p w:rsidR="00B23001" w:rsidRPr="002C377B" w:rsidRDefault="00B23001" w:rsidP="00B23001">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B23001" w:rsidRPr="002C377B" w:rsidRDefault="00B23001" w:rsidP="00B23001">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B23001" w:rsidRPr="002C377B" w:rsidRDefault="00B23001" w:rsidP="00B23001">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Default="00A65353" w:rsidP="00B23001">
      <w:pPr>
        <w:ind w:right="1134"/>
        <w:jc w:val="both"/>
        <w:rPr>
          <w:rFonts w:ascii="Arial" w:hAnsi="Arial" w:cs="Arial"/>
          <w:sz w:val="22"/>
          <w:szCs w:val="22"/>
        </w:rPr>
      </w:pPr>
    </w:p>
    <w:p w:rsidR="005C2347" w:rsidRPr="002C377B" w:rsidRDefault="005C2347" w:rsidP="00B23001">
      <w:pPr>
        <w:ind w:right="1134"/>
        <w:jc w:val="both"/>
        <w:rPr>
          <w:rFonts w:ascii="Arial" w:hAnsi="Arial" w:cs="Arial"/>
          <w:sz w:val="22"/>
          <w:szCs w:val="22"/>
        </w:rPr>
      </w:pPr>
    </w:p>
    <w:p w:rsidR="00B830A2" w:rsidRDefault="00651C83" w:rsidP="00651C83">
      <w:pPr>
        <w:ind w:left="5664"/>
        <w:jc w:val="both"/>
        <w:rPr>
          <w:rFonts w:ascii="Arial" w:hAnsi="Arial" w:cs="Arial"/>
          <w:sz w:val="22"/>
          <w:szCs w:val="22"/>
        </w:rPr>
      </w:pPr>
      <w:r>
        <w:rPr>
          <w:rFonts w:ascii="Arial" w:hAnsi="Arial" w:cs="Arial"/>
          <w:sz w:val="22"/>
          <w:szCs w:val="22"/>
        </w:rPr>
        <w:t xml:space="preserve">   </w:t>
      </w:r>
      <w:r w:rsidR="00895340">
        <w:rPr>
          <w:rFonts w:ascii="Arial" w:hAnsi="Arial" w:cs="Arial"/>
          <w:sz w:val="22"/>
          <w:szCs w:val="22"/>
        </w:rPr>
        <w:t xml:space="preserve">  </w:t>
      </w:r>
      <w:r w:rsidR="005C2347">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B23001">
        <w:rPr>
          <w:rFonts w:ascii="Arial" w:hAnsi="Arial" w:cs="Arial"/>
          <w:sz w:val="22"/>
          <w:szCs w:val="22"/>
        </w:rPr>
        <w:t>1</w:t>
      </w:r>
      <w:r w:rsidR="005C2347">
        <w:rPr>
          <w:rFonts w:ascii="Arial" w:hAnsi="Arial" w:cs="Arial"/>
          <w:sz w:val="22"/>
          <w:szCs w:val="22"/>
        </w:rPr>
        <w:t>9</w:t>
      </w:r>
      <w:r w:rsidR="00B23001">
        <w:rPr>
          <w:rFonts w:ascii="Arial" w:hAnsi="Arial" w:cs="Arial"/>
          <w:sz w:val="22"/>
          <w:szCs w:val="22"/>
        </w:rPr>
        <w:t>.12.2016</w:t>
      </w: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640E34" w:rsidRPr="009C61C7" w:rsidRDefault="005C2347" w:rsidP="00DE49F2">
      <w:pPr>
        <w:rPr>
          <w:rFonts w:ascii="Arial" w:hAnsi="Arial" w:cs="Arial"/>
          <w:b/>
          <w:bCs/>
          <w:sz w:val="28"/>
        </w:rPr>
      </w:pPr>
      <w:r>
        <w:rPr>
          <w:rFonts w:ascii="Arial" w:hAnsi="Arial" w:cs="Arial"/>
          <w:b/>
          <w:sz w:val="28"/>
          <w:szCs w:val="28"/>
        </w:rPr>
        <w:t>IFT-</w:t>
      </w:r>
      <w:r w:rsidR="0045679A">
        <w:rPr>
          <w:rFonts w:ascii="Arial" w:hAnsi="Arial" w:cs="Arial"/>
          <w:b/>
          <w:sz w:val="28"/>
          <w:szCs w:val="28"/>
        </w:rPr>
        <w:t xml:space="preserve">Tag </w:t>
      </w:r>
      <w:r w:rsidR="00A6323F">
        <w:rPr>
          <w:rFonts w:ascii="Arial" w:hAnsi="Arial" w:cs="Arial"/>
          <w:b/>
          <w:sz w:val="28"/>
          <w:szCs w:val="28"/>
        </w:rPr>
        <w:t>3</w:t>
      </w:r>
      <w:r w:rsidR="00DE49F2">
        <w:rPr>
          <w:rFonts w:ascii="Arial" w:hAnsi="Arial" w:cs="Arial"/>
          <w:b/>
          <w:sz w:val="28"/>
          <w:szCs w:val="28"/>
        </w:rPr>
        <w:t>. Sequenz</w:t>
      </w:r>
      <w:r w:rsidR="006E450B" w:rsidRPr="000E4948">
        <w:rPr>
          <w:rFonts w:ascii="Arial" w:hAnsi="Arial" w:cs="Arial"/>
          <w:b/>
          <w:sz w:val="28"/>
          <w:szCs w:val="28"/>
        </w:rPr>
        <w:t>:</w:t>
      </w:r>
      <w:r w:rsidR="003D5C60" w:rsidRPr="000E4948">
        <w:rPr>
          <w:rFonts w:ascii="Arial" w:hAnsi="Arial" w:cs="Arial"/>
          <w:b/>
          <w:sz w:val="28"/>
          <w:szCs w:val="28"/>
        </w:rPr>
        <w:t xml:space="preserve"> </w:t>
      </w:r>
      <w:r w:rsidR="00A6323F">
        <w:rPr>
          <w:rFonts w:ascii="Arial" w:hAnsi="Arial" w:cs="Arial"/>
          <w:b/>
          <w:sz w:val="28"/>
        </w:rPr>
        <w:t>Flexible Produktionslogistik</w:t>
      </w:r>
    </w:p>
    <w:p w:rsidR="008509FF" w:rsidRPr="008057D2" w:rsidRDefault="00A6323F" w:rsidP="00DE49F2">
      <w:pPr>
        <w:rPr>
          <w:rFonts w:ascii="Arial" w:hAnsi="Arial" w:cs="Arial"/>
          <w:b/>
        </w:rPr>
      </w:pPr>
      <w:r>
        <w:rPr>
          <w:rFonts w:ascii="Arial" w:hAnsi="Arial" w:cs="Arial"/>
          <w:b/>
          <w:bCs/>
        </w:rPr>
        <w:t>Neue Logistikkonzepte für wandlungsfähige Materialbelieferung</w:t>
      </w:r>
    </w:p>
    <w:p w:rsidR="008509FF" w:rsidRDefault="008509FF" w:rsidP="00E50EE1">
      <w:pPr>
        <w:rPr>
          <w:rFonts w:ascii="Arial" w:hAnsi="Arial" w:cs="Arial"/>
          <w:b/>
          <w:sz w:val="22"/>
          <w:szCs w:val="22"/>
        </w:rPr>
      </w:pPr>
    </w:p>
    <w:p w:rsidR="007609F2" w:rsidRPr="000E4948" w:rsidRDefault="009C61C7"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45679A">
        <w:rPr>
          <w:rFonts w:ascii="Arial" w:hAnsi="Arial" w:cs="Arial"/>
          <w:b/>
          <w:bCs/>
          <w:sz w:val="22"/>
          <w:szCs w:val="22"/>
        </w:rPr>
        <w:t>15</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B23001">
        <w:rPr>
          <w:rFonts w:ascii="Arial" w:hAnsi="Arial" w:cs="Arial"/>
          <w:b/>
          <w:bCs/>
          <w:sz w:val="22"/>
          <w:szCs w:val="22"/>
        </w:rPr>
        <w:t>7</w:t>
      </w:r>
      <w:r w:rsidR="00DC1878" w:rsidRPr="000E4948">
        <w:rPr>
          <w:rFonts w:ascii="Arial" w:hAnsi="Arial" w:cs="Arial"/>
          <w:b/>
          <w:bCs/>
          <w:sz w:val="22"/>
          <w:szCs w:val="22"/>
        </w:rPr>
        <w:t xml:space="preserve"> von</w:t>
      </w:r>
      <w:r w:rsidR="007D22E7">
        <w:rPr>
          <w:rFonts w:ascii="Arial" w:hAnsi="Arial" w:cs="Arial"/>
          <w:b/>
          <w:bCs/>
          <w:sz w:val="22"/>
          <w:szCs w:val="22"/>
        </w:rPr>
        <w:t xml:space="preserve"> </w:t>
      </w:r>
      <w:r w:rsidR="00DE49F2">
        <w:rPr>
          <w:rFonts w:ascii="Arial" w:hAnsi="Arial" w:cs="Arial"/>
          <w:b/>
          <w:bCs/>
          <w:sz w:val="22"/>
          <w:szCs w:val="22"/>
        </w:rPr>
        <w:t>1</w:t>
      </w:r>
      <w:r w:rsidR="00A6323F">
        <w:rPr>
          <w:rFonts w:ascii="Arial" w:hAnsi="Arial" w:cs="Arial"/>
          <w:b/>
          <w:bCs/>
          <w:sz w:val="22"/>
          <w:szCs w:val="22"/>
        </w:rPr>
        <w:t>3</w:t>
      </w:r>
      <w:r w:rsidR="0014746B" w:rsidRPr="000E4948">
        <w:rPr>
          <w:rFonts w:ascii="Arial" w:hAnsi="Arial" w:cs="Arial"/>
          <w:b/>
          <w:bCs/>
          <w:sz w:val="22"/>
          <w:szCs w:val="22"/>
        </w:rPr>
        <w:t>:</w:t>
      </w:r>
      <w:r w:rsidR="00A6323F">
        <w:rPr>
          <w:rFonts w:ascii="Arial" w:hAnsi="Arial" w:cs="Arial"/>
          <w:b/>
          <w:bCs/>
          <w:sz w:val="22"/>
          <w:szCs w:val="22"/>
        </w:rPr>
        <w:t>3</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A6323F">
        <w:rPr>
          <w:rFonts w:ascii="Arial" w:hAnsi="Arial" w:cs="Arial"/>
          <w:b/>
          <w:bCs/>
          <w:sz w:val="22"/>
          <w:szCs w:val="22"/>
        </w:rPr>
        <w:t>4</w:t>
      </w:r>
      <w:r w:rsidR="007D22E7">
        <w:rPr>
          <w:rFonts w:ascii="Arial" w:hAnsi="Arial" w:cs="Arial"/>
          <w:b/>
          <w:bCs/>
          <w:sz w:val="22"/>
          <w:szCs w:val="22"/>
        </w:rPr>
        <w:t>:</w:t>
      </w:r>
      <w:r w:rsidR="00A6323F">
        <w:rPr>
          <w:rFonts w:ascii="Arial" w:hAnsi="Arial" w:cs="Arial"/>
          <w:b/>
          <w:bCs/>
          <w:sz w:val="22"/>
          <w:szCs w:val="22"/>
        </w:rPr>
        <w:t>3</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651C83">
        <w:rPr>
          <w:rFonts w:ascii="Arial" w:hAnsi="Arial" w:cs="Arial"/>
          <w:b/>
          <w:sz w:val="22"/>
          <w:szCs w:val="22"/>
        </w:rPr>
        <w:t>E</w:t>
      </w:r>
      <w:r w:rsidR="003B388D" w:rsidRPr="000E4948">
        <w:rPr>
          <w:rFonts w:ascii="Arial" w:hAnsi="Arial" w:cs="Arial"/>
          <w:b/>
          <w:sz w:val="22"/>
          <w:szCs w:val="22"/>
        </w:rPr>
        <w:t xml:space="preserve">, Halle </w:t>
      </w:r>
      <w:r w:rsidR="00651C83">
        <w:rPr>
          <w:rFonts w:ascii="Arial" w:hAnsi="Arial" w:cs="Arial"/>
          <w:b/>
          <w:sz w:val="22"/>
          <w:szCs w:val="22"/>
        </w:rPr>
        <w:t>9</w:t>
      </w:r>
    </w:p>
    <w:p w:rsidR="00256831" w:rsidRPr="000E4948" w:rsidRDefault="00256831" w:rsidP="000E4948">
      <w:pPr>
        <w:autoSpaceDE w:val="0"/>
        <w:autoSpaceDN w:val="0"/>
        <w:adjustRightInd w:val="0"/>
        <w:rPr>
          <w:rFonts w:ascii="Arial" w:hAnsi="Arial" w:cs="Arial"/>
          <w:b/>
          <w:bCs/>
          <w:sz w:val="22"/>
          <w:szCs w:val="22"/>
        </w:rPr>
      </w:pPr>
    </w:p>
    <w:p w:rsidR="00E50EE1" w:rsidRPr="005C2347" w:rsidRDefault="002D2B73" w:rsidP="00DE49F2">
      <w:pPr>
        <w:jc w:val="both"/>
        <w:rPr>
          <w:rFonts w:ascii="Arial" w:hAnsi="Arial" w:cs="Arial"/>
          <w:i/>
          <w:sz w:val="22"/>
          <w:szCs w:val="22"/>
        </w:rPr>
      </w:pPr>
      <w:r w:rsidRPr="008653AF">
        <w:rPr>
          <w:rFonts w:ascii="Arial" w:hAnsi="Arial" w:cs="Arial"/>
          <w:i/>
          <w:sz w:val="22"/>
          <w:szCs w:val="22"/>
        </w:rPr>
        <w:t xml:space="preserve">Moderation: </w:t>
      </w:r>
      <w:r w:rsidR="00DE49F2" w:rsidRPr="00651C83">
        <w:rPr>
          <w:rFonts w:ascii="Arial" w:hAnsi="Arial" w:cs="Arial"/>
          <w:b/>
          <w:bCs/>
          <w:i/>
          <w:iCs/>
          <w:sz w:val="22"/>
          <w:szCs w:val="22"/>
        </w:rPr>
        <w:t>Prof. Dr.-Ing. Dr. h. c.</w:t>
      </w:r>
      <w:r w:rsidR="00DE49F2" w:rsidRPr="00DE49F2">
        <w:rPr>
          <w:rFonts w:ascii="Arial" w:hAnsi="Arial" w:cs="Arial"/>
          <w:b/>
          <w:bCs/>
          <w:i/>
          <w:iCs/>
          <w:sz w:val="22"/>
          <w:szCs w:val="22"/>
        </w:rPr>
        <w:t xml:space="preserve"> K</w:t>
      </w:r>
      <w:r w:rsidR="005C2347">
        <w:rPr>
          <w:rFonts w:ascii="Arial" w:hAnsi="Arial" w:cs="Arial"/>
          <w:b/>
          <w:bCs/>
          <w:i/>
          <w:iCs/>
          <w:sz w:val="22"/>
          <w:szCs w:val="22"/>
        </w:rPr>
        <w:t>arl</w:t>
      </w:r>
      <w:r w:rsidR="00DE49F2" w:rsidRPr="00DE49F2">
        <w:rPr>
          <w:rFonts w:ascii="Arial" w:hAnsi="Arial" w:cs="Arial"/>
          <w:b/>
          <w:bCs/>
          <w:i/>
          <w:iCs/>
          <w:sz w:val="22"/>
          <w:szCs w:val="22"/>
        </w:rPr>
        <w:t>-H</w:t>
      </w:r>
      <w:r w:rsidR="005C2347">
        <w:rPr>
          <w:rFonts w:ascii="Arial" w:hAnsi="Arial" w:cs="Arial"/>
          <w:b/>
          <w:bCs/>
          <w:i/>
          <w:iCs/>
          <w:sz w:val="22"/>
          <w:szCs w:val="22"/>
        </w:rPr>
        <w:t>einz</w:t>
      </w:r>
      <w:r w:rsidR="00DE49F2" w:rsidRPr="00DE49F2">
        <w:rPr>
          <w:rFonts w:ascii="Arial" w:hAnsi="Arial" w:cs="Arial"/>
          <w:b/>
          <w:bCs/>
          <w:i/>
          <w:iCs/>
          <w:sz w:val="22"/>
          <w:szCs w:val="22"/>
        </w:rPr>
        <w:t xml:space="preserve"> </w:t>
      </w:r>
      <w:proofErr w:type="spellStart"/>
      <w:r w:rsidR="00DE49F2" w:rsidRPr="00DE49F2">
        <w:rPr>
          <w:rFonts w:ascii="Arial" w:hAnsi="Arial" w:cs="Arial"/>
          <w:b/>
          <w:bCs/>
          <w:i/>
          <w:iCs/>
          <w:sz w:val="22"/>
          <w:szCs w:val="22"/>
        </w:rPr>
        <w:t>Wehking</w:t>
      </w:r>
      <w:proofErr w:type="spellEnd"/>
      <w:r w:rsidR="00DE49F2" w:rsidRPr="00651C83">
        <w:rPr>
          <w:rFonts w:ascii="Arial" w:hAnsi="Arial" w:cs="Arial"/>
          <w:bCs/>
          <w:i/>
          <w:iCs/>
          <w:sz w:val="22"/>
          <w:szCs w:val="22"/>
        </w:rPr>
        <w:t xml:space="preserve">, </w:t>
      </w:r>
      <w:r w:rsidR="00DE49F2" w:rsidRPr="00651C83">
        <w:rPr>
          <w:rFonts w:ascii="Arial" w:hAnsi="Arial" w:cs="Arial"/>
          <w:i/>
          <w:iCs/>
          <w:sz w:val="22"/>
          <w:szCs w:val="22"/>
        </w:rPr>
        <w:t>L</w:t>
      </w:r>
      <w:r w:rsidR="00DE49F2" w:rsidRPr="00DE49F2">
        <w:rPr>
          <w:rFonts w:ascii="Arial" w:hAnsi="Arial" w:cs="Arial"/>
          <w:i/>
          <w:iCs/>
          <w:sz w:val="22"/>
          <w:szCs w:val="22"/>
        </w:rPr>
        <w:t>eiter des Instituts für Fördertechnik und Logistik (IFT), Universität Stuttgart</w:t>
      </w:r>
    </w:p>
    <w:p w:rsidR="005C2347" w:rsidRPr="0045679A" w:rsidRDefault="005C2347" w:rsidP="005C2347">
      <w:pPr>
        <w:ind w:right="-284"/>
        <w:jc w:val="both"/>
        <w:rPr>
          <w:rFonts w:ascii="Arial" w:hAnsi="Arial" w:cs="Arial"/>
          <w:sz w:val="22"/>
          <w:szCs w:val="22"/>
        </w:rPr>
      </w:pPr>
    </w:p>
    <w:p w:rsidR="00A6323F" w:rsidRDefault="00A6323F" w:rsidP="00A6323F">
      <w:pPr>
        <w:ind w:right="-284"/>
        <w:jc w:val="both"/>
        <w:rPr>
          <w:rFonts w:ascii="Arial" w:hAnsi="Arial" w:cs="Arial"/>
          <w:sz w:val="22"/>
          <w:szCs w:val="22"/>
        </w:rPr>
      </w:pPr>
      <w:r w:rsidRPr="00A6323F">
        <w:rPr>
          <w:rFonts w:ascii="Arial" w:hAnsi="Arial" w:cs="Arial"/>
          <w:sz w:val="22"/>
          <w:szCs w:val="22"/>
        </w:rPr>
        <w:t>Die Pr</w:t>
      </w:r>
      <w:r>
        <w:rPr>
          <w:rFonts w:ascii="Arial" w:hAnsi="Arial" w:cs="Arial"/>
          <w:sz w:val="22"/>
          <w:szCs w:val="22"/>
        </w:rPr>
        <w:t>oduktionslogistik muss sich in i</w:t>
      </w:r>
      <w:r w:rsidRPr="00A6323F">
        <w:rPr>
          <w:rFonts w:ascii="Arial" w:hAnsi="Arial" w:cs="Arial"/>
          <w:sz w:val="22"/>
          <w:szCs w:val="22"/>
        </w:rPr>
        <w:t>hrer Entwicklung von den Vorgaben der Produktionsplanung zwar nicht lösen, diese Vorgaben aber ständig überdenken, um neue und kreative Lösungen zu erreichen. Die zentrale Aufgabe ist immer die Bereitstellung des passenden Materials zur vorgegebenen Zeit, in der richtigen Qualität an der zugeordneten  Montagestation. Doch diese Aufgabe lässt sich auf den unter</w:t>
      </w:r>
      <w:r>
        <w:rPr>
          <w:rFonts w:ascii="Arial" w:hAnsi="Arial" w:cs="Arial"/>
          <w:sz w:val="22"/>
          <w:szCs w:val="22"/>
        </w:rPr>
        <w:t>schiedlichsten Wegen erreichen.</w:t>
      </w:r>
    </w:p>
    <w:p w:rsidR="00A6323F" w:rsidRPr="00A6323F" w:rsidRDefault="00A6323F" w:rsidP="00A6323F">
      <w:pPr>
        <w:ind w:right="-284"/>
        <w:jc w:val="both"/>
        <w:rPr>
          <w:rFonts w:ascii="Arial" w:hAnsi="Arial" w:cs="Arial"/>
          <w:sz w:val="22"/>
          <w:szCs w:val="22"/>
        </w:rPr>
      </w:pPr>
    </w:p>
    <w:p w:rsidR="00A6323F" w:rsidRDefault="00A6323F" w:rsidP="00A6323F">
      <w:pPr>
        <w:ind w:right="-284"/>
        <w:jc w:val="both"/>
        <w:rPr>
          <w:rFonts w:ascii="Arial" w:hAnsi="Arial" w:cs="Arial"/>
          <w:sz w:val="22"/>
          <w:szCs w:val="22"/>
        </w:rPr>
      </w:pPr>
      <w:r w:rsidRPr="00A6323F">
        <w:rPr>
          <w:rFonts w:ascii="Arial" w:hAnsi="Arial" w:cs="Arial"/>
          <w:sz w:val="22"/>
          <w:szCs w:val="22"/>
        </w:rPr>
        <w:t>Damit bei immer weiter ansteigenden Materialvarianten die Versorgungssicherheit erhalten werden kann, wird Material heutzutage in diversen Formen zwischengepuffert. Meist wird zwar die Bezeichnung „just-in-real-time“ für die Anlieferung gewählt und davon gesprochen, dass weniger Material gelagert wird. In der Realität findet aber nur eine Verschiebung der Lagerhaltung statt. Das Lager befindet sich nicht mehr im Produktionswerk sondern als rollendes Lager verteilt auf eine Vielzahl von LKW rund um das Werk. Dieser Zustand ist suboptimal und es sind Veränderungen notwendig.</w:t>
      </w:r>
    </w:p>
    <w:p w:rsidR="00A6323F" w:rsidRPr="00A6323F" w:rsidRDefault="00A6323F" w:rsidP="00A6323F">
      <w:pPr>
        <w:ind w:right="-284"/>
        <w:jc w:val="both"/>
        <w:rPr>
          <w:rFonts w:ascii="Arial" w:hAnsi="Arial" w:cs="Arial"/>
          <w:sz w:val="22"/>
          <w:szCs w:val="22"/>
        </w:rPr>
      </w:pPr>
    </w:p>
    <w:p w:rsidR="0045679A" w:rsidRDefault="00A6323F" w:rsidP="00A6323F">
      <w:pPr>
        <w:ind w:right="-284"/>
        <w:jc w:val="both"/>
        <w:rPr>
          <w:rFonts w:ascii="Arial" w:hAnsi="Arial" w:cs="Arial"/>
          <w:sz w:val="22"/>
          <w:szCs w:val="22"/>
        </w:rPr>
      </w:pPr>
      <w:r w:rsidRPr="00A6323F">
        <w:rPr>
          <w:rFonts w:ascii="Arial" w:hAnsi="Arial" w:cs="Arial"/>
          <w:sz w:val="22"/>
          <w:szCs w:val="22"/>
        </w:rPr>
        <w:t>Deshalb werden in dieser Sequenz innovative Forschungsergebnisse präsentiert, die in laufenden Projekten im Bereich der Automobilproduktionslogistik entstanden sind. Während in diesem Bereich mit den bisherigen Montage- und Logistikkonzepten (z. B. Fließbandprinzip) gerade große Stückzahlen identischer Fahrzeuge kostengünstig produziert werden konnten, steigen in letzter Zeit sowohl die Angebot</w:t>
      </w:r>
      <w:r>
        <w:rPr>
          <w:rFonts w:ascii="Arial" w:hAnsi="Arial" w:cs="Arial"/>
          <w:sz w:val="22"/>
          <w:szCs w:val="22"/>
        </w:rPr>
        <w:t>e</w:t>
      </w:r>
      <w:r w:rsidRPr="00A6323F">
        <w:rPr>
          <w:rFonts w:ascii="Arial" w:hAnsi="Arial" w:cs="Arial"/>
          <w:sz w:val="22"/>
          <w:szCs w:val="22"/>
        </w:rPr>
        <w:t xml:space="preserve"> der Fahrzeughersteller als auch die Wahlwünsche der Kunden. Man bewegt sich deshalb auf die Produktion der Stückzahl 1 zu. Dies führt zur Notwendigkeit von Änderungen in den Produktions- und Logistikabläufen. Bisherige, starre Montagebandkonzepte werden wirtschaftlich immer unattraktiver, da gerade in den letzten Jahren eine steigende Zahl von Antriebsalternativen (Elektro-, Hybrid-, Diesel- und Benzinmotoren) zum Produktionsprogramm hinzukam. Für diese geänderten Anforderungen wurden sinnvolle Logistiklösungen inklusive neuartiger Lagerungs- und Transportkonzepte entwickelt. Während im letzten Jahr erste Ergebnisse für eine Montage und Logistik der Zukunft sowie Simulationsergebnisse und Visualisierungen vorgestellt wurden, gehen die neuen Ergebnisse jetzt noch weiter ins technische Detail. Es werden innovative förder- und lagertechnische Maschinen sowie neuartige Ladungsträger inklusive Informationsanbindung für die vernetzte Produktion von morgen präsentiert.</w:t>
      </w:r>
    </w:p>
    <w:p w:rsidR="00A6323F" w:rsidRPr="005C2347" w:rsidRDefault="00A6323F" w:rsidP="00A6323F">
      <w:pPr>
        <w:ind w:right="-284"/>
        <w:jc w:val="both"/>
        <w:rPr>
          <w:rFonts w:ascii="Arial" w:hAnsi="Arial" w:cs="Arial"/>
          <w:sz w:val="22"/>
          <w:szCs w:val="22"/>
        </w:rPr>
      </w:pPr>
    </w:p>
    <w:p w:rsidR="005C2347" w:rsidRPr="005C2347" w:rsidRDefault="005C2347" w:rsidP="00A6323F">
      <w:pPr>
        <w:ind w:right="-284"/>
        <w:jc w:val="both"/>
        <w:rPr>
          <w:rFonts w:ascii="Arial" w:hAnsi="Arial" w:cs="Arial"/>
          <w:sz w:val="22"/>
          <w:szCs w:val="22"/>
        </w:rPr>
      </w:pPr>
      <w:bookmarkStart w:id="0" w:name="_GoBack"/>
      <w:bookmarkEnd w:id="0"/>
    </w:p>
    <w:p w:rsidR="00E82F7D" w:rsidRPr="000E4948" w:rsidRDefault="00E82F7D" w:rsidP="000E4948">
      <w:pPr>
        <w:ind w:right="-284"/>
        <w:rPr>
          <w:sz w:val="22"/>
          <w:szCs w:val="22"/>
          <w:lang w:eastAsia="en-US"/>
        </w:rPr>
      </w:pPr>
      <w:r w:rsidRPr="000E4948">
        <w:rPr>
          <w:rFonts w:ascii="Arial" w:hAnsi="Arial" w:cs="Arial"/>
          <w:i/>
          <w:sz w:val="22"/>
          <w:szCs w:val="22"/>
          <w:u w:val="single"/>
        </w:rPr>
        <w:lastRenderedPageBreak/>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5C2347">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04EBC"/>
    <w:rsid w:val="0001467B"/>
    <w:rsid w:val="00033FD9"/>
    <w:rsid w:val="00044840"/>
    <w:rsid w:val="000711EA"/>
    <w:rsid w:val="000725BD"/>
    <w:rsid w:val="000778F2"/>
    <w:rsid w:val="00085E6E"/>
    <w:rsid w:val="000C1028"/>
    <w:rsid w:val="000C3488"/>
    <w:rsid w:val="000C4B63"/>
    <w:rsid w:val="000D7D83"/>
    <w:rsid w:val="000E4948"/>
    <w:rsid w:val="001178D4"/>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54C11"/>
    <w:rsid w:val="00361088"/>
    <w:rsid w:val="003649B7"/>
    <w:rsid w:val="0037190C"/>
    <w:rsid w:val="00372A3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5679A"/>
    <w:rsid w:val="004608F5"/>
    <w:rsid w:val="0048225E"/>
    <w:rsid w:val="004A1896"/>
    <w:rsid w:val="004B1D40"/>
    <w:rsid w:val="004B4448"/>
    <w:rsid w:val="004C4F92"/>
    <w:rsid w:val="004D4F7E"/>
    <w:rsid w:val="00502885"/>
    <w:rsid w:val="005063AA"/>
    <w:rsid w:val="00512C3C"/>
    <w:rsid w:val="00514194"/>
    <w:rsid w:val="00521BEF"/>
    <w:rsid w:val="00521D5B"/>
    <w:rsid w:val="00527BC4"/>
    <w:rsid w:val="00573D2C"/>
    <w:rsid w:val="005835B2"/>
    <w:rsid w:val="0059125C"/>
    <w:rsid w:val="005962B0"/>
    <w:rsid w:val="005A38DE"/>
    <w:rsid w:val="005A4B7F"/>
    <w:rsid w:val="005C2347"/>
    <w:rsid w:val="005C29EF"/>
    <w:rsid w:val="005C6F6F"/>
    <w:rsid w:val="00610481"/>
    <w:rsid w:val="00616728"/>
    <w:rsid w:val="00617423"/>
    <w:rsid w:val="006259A9"/>
    <w:rsid w:val="00634EEF"/>
    <w:rsid w:val="00635859"/>
    <w:rsid w:val="00640E34"/>
    <w:rsid w:val="00651C83"/>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50186"/>
    <w:rsid w:val="008509FF"/>
    <w:rsid w:val="00860841"/>
    <w:rsid w:val="00862BB1"/>
    <w:rsid w:val="008653AF"/>
    <w:rsid w:val="008809A8"/>
    <w:rsid w:val="00895340"/>
    <w:rsid w:val="008A5EFB"/>
    <w:rsid w:val="008B3060"/>
    <w:rsid w:val="008D1060"/>
    <w:rsid w:val="008E5B86"/>
    <w:rsid w:val="008F302B"/>
    <w:rsid w:val="0090441B"/>
    <w:rsid w:val="00917B21"/>
    <w:rsid w:val="00921937"/>
    <w:rsid w:val="00921C05"/>
    <w:rsid w:val="0092437C"/>
    <w:rsid w:val="009504E4"/>
    <w:rsid w:val="00950C60"/>
    <w:rsid w:val="009549B6"/>
    <w:rsid w:val="009578DC"/>
    <w:rsid w:val="00994BC7"/>
    <w:rsid w:val="009A5151"/>
    <w:rsid w:val="009B253A"/>
    <w:rsid w:val="009C61C7"/>
    <w:rsid w:val="009F6A75"/>
    <w:rsid w:val="00A25AEF"/>
    <w:rsid w:val="00A40DE7"/>
    <w:rsid w:val="00A57D2E"/>
    <w:rsid w:val="00A6323F"/>
    <w:rsid w:val="00A65353"/>
    <w:rsid w:val="00A97EBB"/>
    <w:rsid w:val="00AA6576"/>
    <w:rsid w:val="00AB103E"/>
    <w:rsid w:val="00AB11C7"/>
    <w:rsid w:val="00AB364F"/>
    <w:rsid w:val="00AC16A8"/>
    <w:rsid w:val="00AE27A4"/>
    <w:rsid w:val="00AE53D7"/>
    <w:rsid w:val="00AF48EA"/>
    <w:rsid w:val="00AF6547"/>
    <w:rsid w:val="00B17018"/>
    <w:rsid w:val="00B172A5"/>
    <w:rsid w:val="00B23001"/>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DE49F2"/>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0361"/>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788671014">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3014</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14</cp:revision>
  <cp:lastPrinted>2015-11-24T08:12:00Z</cp:lastPrinted>
  <dcterms:created xsi:type="dcterms:W3CDTF">2015-11-24T15:09:00Z</dcterms:created>
  <dcterms:modified xsi:type="dcterms:W3CDTF">2016-12-14T12:47:00Z</dcterms:modified>
</cp:coreProperties>
</file>